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E771" w14:textId="2AA9CD5A" w:rsidR="00DD634A" w:rsidRPr="00271AE1" w:rsidRDefault="005A150D" w:rsidP="007F78D9">
      <w:pPr>
        <w:ind w:left="-851" w:right="-851"/>
        <w:jc w:val="center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271AE1">
        <w:rPr>
          <w:noProof/>
          <w:sz w:val="20"/>
          <w:szCs w:val="20"/>
          <w:lang w:val="en-US" w:eastAsia="en-US"/>
        </w:rPr>
        <w:drawing>
          <wp:inline distT="0" distB="0" distL="0" distR="0" wp14:anchorId="193D0381" wp14:editId="67136059">
            <wp:extent cx="1800225" cy="1039217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0406" cy="104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A9F5E" w14:textId="77777777" w:rsidR="007F78D9" w:rsidRPr="00271AE1" w:rsidRDefault="007F78D9" w:rsidP="00DD634A">
      <w:pPr>
        <w:jc w:val="center"/>
        <w:rPr>
          <w:rFonts w:ascii="Helvetica" w:eastAsia="Times New Roman" w:hAnsi="Helvetica" w:cs="Helvetica"/>
          <w:color w:val="000000"/>
          <w:sz w:val="22"/>
          <w:szCs w:val="20"/>
          <w:u w:val="single"/>
        </w:rPr>
      </w:pPr>
    </w:p>
    <w:p w14:paraId="0C17A4BB" w14:textId="7BBA52EC" w:rsidR="00D10292" w:rsidRPr="00271AE1" w:rsidRDefault="00D10292" w:rsidP="00DD634A">
      <w:pPr>
        <w:jc w:val="center"/>
        <w:rPr>
          <w:rFonts w:ascii="Helvetica" w:eastAsia="Times New Roman" w:hAnsi="Helvetica" w:cs="Helvetica"/>
          <w:b/>
          <w:i/>
          <w:color w:val="000000"/>
          <w:sz w:val="20"/>
          <w:szCs w:val="20"/>
          <w:u w:val="single"/>
        </w:rPr>
      </w:pPr>
      <w:r w:rsidRPr="00271AE1">
        <w:rPr>
          <w:rFonts w:ascii="Helvetica" w:eastAsia="Times New Roman" w:hAnsi="Helvetica" w:cs="Helvetica"/>
          <w:b/>
          <w:color w:val="000000"/>
          <w:sz w:val="22"/>
          <w:szCs w:val="20"/>
          <w:u w:val="single"/>
        </w:rPr>
        <w:t>Bourses congrès internationaux – GFP Méd</w:t>
      </w:r>
      <w:r w:rsidR="006A351D" w:rsidRPr="00271AE1">
        <w:rPr>
          <w:rFonts w:ascii="Helvetica" w:eastAsia="Times New Roman" w:hAnsi="Helvetica" w:cs="Helvetica"/>
          <w:b/>
          <w:color w:val="000000"/>
          <w:sz w:val="22"/>
          <w:szCs w:val="20"/>
          <w:u w:val="single"/>
        </w:rPr>
        <w:t xml:space="preserve"> – 2020 </w:t>
      </w:r>
    </w:p>
    <w:p w14:paraId="0B520368" w14:textId="77777777" w:rsidR="00977FA6" w:rsidRPr="00271AE1" w:rsidRDefault="00977FA6" w:rsidP="00DD634A">
      <w:pPr>
        <w:jc w:val="center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</w:p>
    <w:p w14:paraId="02174A44" w14:textId="77777777" w:rsidR="00D10292" w:rsidRPr="00271AE1" w:rsidRDefault="00D10292" w:rsidP="00D10292">
      <w:pPr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9B5B16B" w14:textId="64D5E91E" w:rsidR="00DB2911" w:rsidRPr="00271AE1" w:rsidRDefault="00D10292" w:rsidP="00D1029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1AE1">
        <w:rPr>
          <w:rFonts w:ascii="Helvetica" w:eastAsia="Times New Roman" w:hAnsi="Helvetica" w:cs="Helvetica"/>
          <w:color w:val="000000"/>
          <w:sz w:val="20"/>
          <w:szCs w:val="20"/>
        </w:rPr>
        <w:t>L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a section Méditerranée </w:t>
      </w:r>
      <w:r w:rsidR="00977FA6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du Groupe Français des Polymères 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>prop</w:t>
      </w:r>
      <w:r w:rsidR="00DB2911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ose de financer </w:t>
      </w:r>
      <w:r w:rsidR="00E7364B" w:rsidRPr="00271AE1">
        <w:rPr>
          <w:rFonts w:ascii="Arial" w:eastAsia="Times New Roman" w:hAnsi="Arial" w:cs="Arial"/>
          <w:color w:val="000000"/>
          <w:sz w:val="20"/>
          <w:szCs w:val="20"/>
        </w:rPr>
        <w:t>pour</w:t>
      </w:r>
      <w:r w:rsidR="00DB2911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2020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7364B" w:rsidRPr="00271AE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deux </w:t>
      </w:r>
      <w:r w:rsidRPr="00271AE1">
        <w:rPr>
          <w:rFonts w:ascii="Arial" w:eastAsia="Times New Roman" w:hAnsi="Arial" w:cs="Arial"/>
          <w:b/>
          <w:color w:val="000000"/>
          <w:sz w:val="20"/>
          <w:szCs w:val="20"/>
        </w:rPr>
        <w:t>bourses de congrès</w:t>
      </w:r>
      <w:r w:rsidR="00C662B4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, d’un montant </w:t>
      </w:r>
      <w:r w:rsidR="00C662B4" w:rsidRPr="00271AE1">
        <w:rPr>
          <w:rFonts w:ascii="Arial" w:eastAsia="Times New Roman" w:hAnsi="Arial" w:cs="Arial"/>
          <w:b/>
          <w:color w:val="000000"/>
          <w:sz w:val="20"/>
          <w:szCs w:val="20"/>
        </w:rPr>
        <w:t>de 400€ chacune</w:t>
      </w:r>
      <w:r w:rsidR="00C662B4" w:rsidRPr="00271AE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pour des doctorants participant à </w:t>
      </w:r>
      <w:r w:rsidR="00C662B4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des 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congrès </w:t>
      </w:r>
      <w:r w:rsidR="00C662B4" w:rsidRPr="00271AE1">
        <w:rPr>
          <w:rFonts w:ascii="Arial" w:eastAsia="Times New Roman" w:hAnsi="Arial" w:cs="Arial"/>
          <w:color w:val="000000"/>
          <w:sz w:val="20"/>
          <w:szCs w:val="20"/>
        </w:rPr>
        <w:t>internationaux</w:t>
      </w:r>
      <w:r w:rsidR="007000C3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au cours de l’année 2020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B2911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7364B" w:rsidRPr="00271AE1">
        <w:rPr>
          <w:rFonts w:ascii="Arial" w:eastAsia="Times New Roman" w:hAnsi="Arial" w:cs="Arial"/>
          <w:color w:val="000000"/>
          <w:sz w:val="20"/>
          <w:szCs w:val="20"/>
        </w:rPr>
        <w:t>Ces deux bourses</w:t>
      </w:r>
      <w:r w:rsidR="00DB2911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seront attribuées en février 2020 </w:t>
      </w:r>
      <w:r w:rsidR="005A0370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suite à l’examen des </w:t>
      </w:r>
      <w:r w:rsidR="00787549" w:rsidRPr="00271AE1">
        <w:rPr>
          <w:rFonts w:ascii="Arial" w:eastAsia="Times New Roman" w:hAnsi="Arial" w:cs="Arial"/>
          <w:color w:val="000000"/>
          <w:sz w:val="20"/>
          <w:szCs w:val="20"/>
        </w:rPr>
        <w:t>dossiers soumis par les candidats</w:t>
      </w:r>
      <w:r w:rsidR="00DB2911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51079E8" w14:textId="7D5D1962" w:rsidR="00D10292" w:rsidRPr="00271AE1" w:rsidRDefault="00D10292" w:rsidP="00D10292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4421B523" w14:textId="62BC7F79" w:rsidR="00D10292" w:rsidRPr="00271AE1" w:rsidRDefault="00D10292" w:rsidP="00D10292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71AE1">
        <w:rPr>
          <w:rFonts w:ascii="Arial" w:hAnsi="Arial" w:cs="Arial"/>
          <w:color w:val="000000"/>
          <w:sz w:val="20"/>
          <w:szCs w:val="20"/>
        </w:rPr>
        <w:t>Cette action s'adresse aux doctorants de 2</w:t>
      </w:r>
      <w:r w:rsidRPr="00271AE1">
        <w:rPr>
          <w:rFonts w:ascii="Arial" w:hAnsi="Arial" w:cs="Arial"/>
          <w:color w:val="000000"/>
          <w:sz w:val="20"/>
          <w:szCs w:val="20"/>
          <w:vertAlign w:val="superscript"/>
        </w:rPr>
        <w:t>ème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ou 3</w:t>
      </w:r>
      <w:r w:rsidRPr="00271AE1">
        <w:rPr>
          <w:rFonts w:ascii="Arial" w:hAnsi="Arial" w:cs="Arial"/>
          <w:color w:val="000000"/>
          <w:sz w:val="20"/>
          <w:szCs w:val="20"/>
          <w:vertAlign w:val="superscript"/>
        </w:rPr>
        <w:t>ème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année effectuant une thèse dans un des laboratoires de la région couverte par la section Méditerranée du GFP</w:t>
      </w:r>
      <w:r w:rsidR="007000C3" w:rsidRPr="00271AE1">
        <w:rPr>
          <w:rFonts w:ascii="Arial" w:hAnsi="Arial" w:cs="Arial"/>
          <w:color w:val="000000"/>
          <w:sz w:val="20"/>
          <w:szCs w:val="20"/>
        </w:rPr>
        <w:t>.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Le</w:t>
      </w:r>
      <w:r w:rsidR="00E30AAB" w:rsidRPr="00271AE1">
        <w:rPr>
          <w:rFonts w:ascii="Arial" w:hAnsi="Arial" w:cs="Arial"/>
          <w:color w:val="000000"/>
          <w:sz w:val="20"/>
          <w:szCs w:val="20"/>
        </w:rPr>
        <w:t xml:space="preserve"> doctorant doit demander une communication orale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</w:t>
      </w:r>
      <w:r w:rsidR="00E30AAB" w:rsidRPr="00271AE1">
        <w:rPr>
          <w:rFonts w:ascii="Arial" w:hAnsi="Arial" w:cs="Arial"/>
          <w:color w:val="000000"/>
          <w:sz w:val="20"/>
          <w:szCs w:val="20"/>
        </w:rPr>
        <w:t>dans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un congrès international se tenant à l'étranger</w:t>
      </w:r>
      <w:r w:rsidR="00D540BA" w:rsidRPr="00271AE1">
        <w:rPr>
          <w:rFonts w:ascii="Arial" w:hAnsi="Arial" w:cs="Arial"/>
          <w:color w:val="000000"/>
          <w:sz w:val="20"/>
          <w:szCs w:val="20"/>
        </w:rPr>
        <w:t xml:space="preserve">, </w:t>
      </w:r>
      <w:r w:rsidR="00520F6B" w:rsidRPr="00271AE1">
        <w:rPr>
          <w:rFonts w:ascii="Arial" w:hAnsi="Arial" w:cs="Arial"/>
          <w:color w:val="000000"/>
          <w:sz w:val="20"/>
          <w:szCs w:val="20"/>
        </w:rPr>
        <w:t xml:space="preserve">en 2020, </w:t>
      </w:r>
      <w:r w:rsidR="00D540BA" w:rsidRPr="00271AE1">
        <w:rPr>
          <w:rFonts w:ascii="Arial" w:hAnsi="Arial" w:cs="Arial"/>
          <w:color w:val="000000"/>
          <w:sz w:val="20"/>
          <w:szCs w:val="20"/>
        </w:rPr>
        <w:t>en relation avec les thématiques du GFP</w:t>
      </w:r>
      <w:r w:rsidR="00E30AAB" w:rsidRPr="00271AE1">
        <w:rPr>
          <w:rFonts w:ascii="Arial" w:hAnsi="Arial" w:cs="Arial"/>
          <w:color w:val="000000"/>
          <w:sz w:val="20"/>
          <w:szCs w:val="20"/>
        </w:rPr>
        <w:t>**</w:t>
      </w:r>
      <w:r w:rsidR="006F3D27" w:rsidRPr="00271AE1">
        <w:rPr>
          <w:rFonts w:ascii="Arial" w:hAnsi="Arial" w:cs="Arial"/>
          <w:color w:val="000000"/>
          <w:sz w:val="20"/>
          <w:szCs w:val="20"/>
        </w:rPr>
        <w:t>.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1AE1">
        <w:rPr>
          <w:rFonts w:ascii="Arial" w:hAnsi="Arial" w:cs="Arial"/>
          <w:color w:val="000000"/>
          <w:sz w:val="20"/>
          <w:szCs w:val="20"/>
          <w:u w:val="single"/>
        </w:rPr>
        <w:t xml:space="preserve">Le candidat doit impérativement être membre du GFP </w:t>
      </w:r>
      <w:r w:rsidRPr="00271AE1">
        <w:rPr>
          <w:rFonts w:ascii="Arial" w:hAnsi="Arial" w:cs="Arial"/>
          <w:color w:val="000000"/>
          <w:sz w:val="20"/>
          <w:szCs w:val="20"/>
        </w:rPr>
        <w:t>au moment de sa demande</w:t>
      </w:r>
      <w:r w:rsidR="00D540BA" w:rsidRPr="00271AE1">
        <w:rPr>
          <w:rFonts w:ascii="Arial" w:hAnsi="Arial" w:cs="Arial"/>
          <w:color w:val="000000"/>
          <w:sz w:val="20"/>
          <w:szCs w:val="20"/>
        </w:rPr>
        <w:t>.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Pour rappel, le GFP Méd</w:t>
      </w:r>
      <w:r w:rsidR="009664EE" w:rsidRPr="00271AE1">
        <w:rPr>
          <w:rFonts w:ascii="Arial" w:hAnsi="Arial" w:cs="Arial"/>
          <w:color w:val="000000"/>
          <w:sz w:val="20"/>
          <w:szCs w:val="20"/>
        </w:rPr>
        <w:t>iterranée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prend en charge l'adhésion des doctorants de 2</w:t>
      </w:r>
      <w:r w:rsidRPr="00271AE1">
        <w:rPr>
          <w:rFonts w:ascii="Arial" w:hAnsi="Arial" w:cs="Arial"/>
          <w:color w:val="000000"/>
          <w:sz w:val="20"/>
          <w:szCs w:val="20"/>
          <w:vertAlign w:val="superscript"/>
        </w:rPr>
        <w:t>ème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et 3</w:t>
      </w:r>
      <w:r w:rsidRPr="00271AE1">
        <w:rPr>
          <w:rFonts w:ascii="Arial" w:hAnsi="Arial" w:cs="Arial"/>
          <w:color w:val="000000"/>
          <w:sz w:val="20"/>
          <w:szCs w:val="20"/>
          <w:vertAlign w:val="superscript"/>
        </w:rPr>
        <w:t>ème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année (protocole ci-joint). </w:t>
      </w:r>
    </w:p>
    <w:p w14:paraId="5C2EE338" w14:textId="77777777" w:rsidR="00D10292" w:rsidRPr="00271AE1" w:rsidRDefault="00D10292" w:rsidP="00D10292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0DCFBD94" w14:textId="77777777" w:rsidR="00D10292" w:rsidRPr="00271AE1" w:rsidRDefault="00D10292" w:rsidP="00D10292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71AE1">
        <w:rPr>
          <w:rFonts w:ascii="Arial" w:hAnsi="Arial" w:cs="Arial"/>
          <w:color w:val="000000"/>
          <w:sz w:val="20"/>
          <w:szCs w:val="20"/>
        </w:rPr>
        <w:t>Les candidats à cette bourse doivent envoyer un dossier de candidature comprenant:</w:t>
      </w:r>
    </w:p>
    <w:p w14:paraId="75A88F42" w14:textId="491B714A" w:rsidR="00D10292" w:rsidRPr="00271AE1" w:rsidRDefault="00D10292" w:rsidP="00D102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un CV </w:t>
      </w:r>
      <w:r w:rsidR="00A173B7" w:rsidRPr="00271AE1">
        <w:rPr>
          <w:rFonts w:ascii="Arial" w:eastAsia="Times New Roman" w:hAnsi="Arial" w:cs="Arial"/>
          <w:color w:val="000000"/>
          <w:sz w:val="20"/>
          <w:szCs w:val="20"/>
        </w:rPr>
        <w:t>mentionnant, l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>es</w:t>
      </w:r>
      <w:r w:rsidR="00A173B7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articles scientifiques déjà publiés ou en cours de publication 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et/ou </w:t>
      </w:r>
      <w:r w:rsidR="00A173B7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les éventuelles 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participations </w:t>
      </w:r>
      <w:r w:rsidR="00A173B7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antérieures 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>à des congrès,</w:t>
      </w:r>
      <w:r w:rsidR="00A173B7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ainsi que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173B7" w:rsidRPr="00271AE1">
        <w:rPr>
          <w:rFonts w:ascii="Arial" w:eastAsia="Times New Roman" w:hAnsi="Arial" w:cs="Arial"/>
          <w:color w:val="000000"/>
          <w:sz w:val="20"/>
          <w:szCs w:val="20"/>
        </w:rPr>
        <w:t>le</w:t>
      </w:r>
      <w:r w:rsidR="00E30AAB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77C74" w:rsidRPr="00271AE1">
        <w:rPr>
          <w:rFonts w:ascii="Arial" w:eastAsia="Times New Roman" w:hAnsi="Arial" w:cs="Arial"/>
          <w:color w:val="000000"/>
          <w:sz w:val="20"/>
          <w:szCs w:val="20"/>
        </w:rPr>
        <w:t>cadre</w:t>
      </w:r>
      <w:r w:rsidR="00E30AAB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173B7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administratif </w:t>
      </w:r>
      <w:r w:rsidR="00E30AAB" w:rsidRPr="00271AE1">
        <w:rPr>
          <w:rFonts w:ascii="Arial" w:eastAsia="Times New Roman" w:hAnsi="Arial" w:cs="Arial"/>
          <w:color w:val="000000"/>
          <w:sz w:val="20"/>
          <w:szCs w:val="20"/>
        </w:rPr>
        <w:t>de la thèse</w:t>
      </w:r>
      <w:r w:rsidR="00A173B7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(financement, co-tutelle…)</w:t>
      </w:r>
    </w:p>
    <w:p w14:paraId="5E8CD587" w14:textId="0B7C29CE" w:rsidR="00D10292" w:rsidRPr="00271AE1" w:rsidRDefault="00D10292" w:rsidP="00D102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Helvetica"/>
          <w:sz w:val="20"/>
          <w:szCs w:val="20"/>
        </w:rPr>
      </w:pP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une </w:t>
      </w:r>
      <w:r w:rsidRPr="00271AE1">
        <w:rPr>
          <w:rFonts w:ascii="Arial" w:eastAsia="Times New Roman" w:hAnsi="Arial" w:cs="Arial"/>
          <w:sz w:val="20"/>
          <w:szCs w:val="20"/>
        </w:rPr>
        <w:t>lettre de motivation</w:t>
      </w:r>
      <w:r w:rsidR="00E30AAB" w:rsidRPr="00271AE1">
        <w:rPr>
          <w:rFonts w:ascii="Arial" w:eastAsia="Times New Roman" w:hAnsi="Arial" w:cs="Arial"/>
          <w:sz w:val="20"/>
          <w:szCs w:val="20"/>
        </w:rPr>
        <w:t>,</w:t>
      </w:r>
      <w:r w:rsidRPr="00271AE1">
        <w:rPr>
          <w:rFonts w:ascii="Arial" w:eastAsia="Times New Roman" w:hAnsi="Arial" w:cs="Arial"/>
          <w:sz w:val="20"/>
          <w:szCs w:val="20"/>
        </w:rPr>
        <w:t xml:space="preserve"> </w:t>
      </w:r>
      <w:r w:rsidR="00E30AAB" w:rsidRPr="00271AE1">
        <w:rPr>
          <w:rFonts w:ascii="Arial" w:hAnsi="Arial" w:cs="Arial"/>
          <w:sz w:val="20"/>
          <w:szCs w:val="20"/>
        </w:rPr>
        <w:t>contre-signée par le directeur du laboratoire,</w:t>
      </w:r>
      <w:r w:rsidR="00E30AAB" w:rsidRPr="00271AE1">
        <w:rPr>
          <w:rFonts w:ascii="Arial" w:eastAsia="Times New Roman" w:hAnsi="Arial" w:cs="Arial"/>
          <w:sz w:val="20"/>
          <w:szCs w:val="20"/>
        </w:rPr>
        <w:t xml:space="preserve"> </w:t>
      </w:r>
      <w:r w:rsidRPr="00271AE1">
        <w:rPr>
          <w:rFonts w:ascii="Arial" w:eastAsia="Times New Roman" w:hAnsi="Arial" w:cs="Arial"/>
          <w:sz w:val="20"/>
          <w:szCs w:val="20"/>
        </w:rPr>
        <w:t xml:space="preserve">stipulant: </w:t>
      </w:r>
    </w:p>
    <w:p w14:paraId="2FA540E6" w14:textId="3AA63AE7" w:rsidR="00FD6533" w:rsidRPr="00271AE1" w:rsidRDefault="00D10292" w:rsidP="00F07AF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271AE1">
        <w:rPr>
          <w:rFonts w:ascii="Arial" w:eastAsia="Times New Roman" w:hAnsi="Arial" w:cs="Arial"/>
          <w:sz w:val="20"/>
          <w:szCs w:val="20"/>
        </w:rPr>
        <w:t xml:space="preserve">l'intérêt pour l'étudiant à participer à ce congrès, </w:t>
      </w:r>
    </w:p>
    <w:p w14:paraId="162E8CD5" w14:textId="2EA2D62D" w:rsidR="00477C74" w:rsidRPr="00271AE1" w:rsidRDefault="00477C74" w:rsidP="00F07AF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271AE1">
        <w:rPr>
          <w:rFonts w:ascii="Arial" w:eastAsia="Times New Roman" w:hAnsi="Arial" w:cs="Arial"/>
          <w:sz w:val="20"/>
          <w:szCs w:val="20"/>
        </w:rPr>
        <w:t>l’engagement de l’étudiant, à venir présenter</w:t>
      </w:r>
      <w:r w:rsidR="001B33E2" w:rsidRPr="00271AE1">
        <w:rPr>
          <w:rFonts w:ascii="Arial" w:eastAsia="Times New Roman" w:hAnsi="Arial" w:cs="Arial"/>
          <w:sz w:val="20"/>
          <w:szCs w:val="20"/>
        </w:rPr>
        <w:t xml:space="preserve">, dans la mesure du possible, </w:t>
      </w:r>
      <w:r w:rsidRPr="00271AE1">
        <w:rPr>
          <w:rFonts w:ascii="Arial" w:eastAsia="Times New Roman" w:hAnsi="Arial" w:cs="Arial"/>
          <w:sz w:val="20"/>
          <w:szCs w:val="20"/>
        </w:rPr>
        <w:t xml:space="preserve"> </w:t>
      </w:r>
      <w:r w:rsidR="001B33E2" w:rsidRPr="00271AE1">
        <w:rPr>
          <w:rFonts w:ascii="Arial" w:eastAsia="Times New Roman" w:hAnsi="Arial" w:cs="Arial"/>
          <w:sz w:val="20"/>
          <w:szCs w:val="20"/>
        </w:rPr>
        <w:t>ses</w:t>
      </w:r>
      <w:r w:rsidR="005A0370" w:rsidRPr="00271AE1">
        <w:rPr>
          <w:rFonts w:ascii="Arial" w:eastAsia="Times New Roman" w:hAnsi="Arial" w:cs="Arial"/>
          <w:sz w:val="20"/>
          <w:szCs w:val="20"/>
        </w:rPr>
        <w:t xml:space="preserve"> </w:t>
      </w:r>
      <w:r w:rsidRPr="00271AE1">
        <w:rPr>
          <w:rFonts w:ascii="Arial" w:eastAsia="Times New Roman" w:hAnsi="Arial" w:cs="Arial"/>
          <w:sz w:val="20"/>
          <w:szCs w:val="20"/>
        </w:rPr>
        <w:t>résultats aux prochaines journées scientifiques de la section GFP-Méditerranée</w:t>
      </w:r>
      <w:r w:rsidR="00E7364B" w:rsidRPr="00271AE1">
        <w:rPr>
          <w:rFonts w:ascii="Arial" w:eastAsia="Times New Roman" w:hAnsi="Arial" w:cs="Arial"/>
          <w:sz w:val="20"/>
          <w:szCs w:val="20"/>
        </w:rPr>
        <w:t xml:space="preserve"> (</w:t>
      </w:r>
      <w:r w:rsidR="001B33E2" w:rsidRPr="00271AE1">
        <w:rPr>
          <w:rFonts w:ascii="Arial" w:eastAsia="Times New Roman" w:hAnsi="Arial" w:cs="Arial"/>
          <w:sz w:val="20"/>
          <w:szCs w:val="20"/>
        </w:rPr>
        <w:t xml:space="preserve">journées biennales, </w:t>
      </w:r>
      <w:r w:rsidR="007000C3" w:rsidRPr="00271AE1">
        <w:rPr>
          <w:rFonts w:ascii="Arial" w:eastAsia="Times New Roman" w:hAnsi="Arial" w:cs="Arial"/>
          <w:sz w:val="20"/>
          <w:szCs w:val="20"/>
        </w:rPr>
        <w:t xml:space="preserve">donc </w:t>
      </w:r>
      <w:r w:rsidR="001B33E2" w:rsidRPr="00271AE1">
        <w:rPr>
          <w:rFonts w:ascii="Arial" w:eastAsia="Times New Roman" w:hAnsi="Arial" w:cs="Arial"/>
          <w:sz w:val="20"/>
          <w:szCs w:val="20"/>
        </w:rPr>
        <w:t xml:space="preserve">soit </w:t>
      </w:r>
      <w:r w:rsidR="00E7364B" w:rsidRPr="00271AE1">
        <w:rPr>
          <w:rFonts w:ascii="Arial" w:eastAsia="Times New Roman" w:hAnsi="Arial" w:cs="Arial"/>
          <w:sz w:val="20"/>
          <w:szCs w:val="20"/>
        </w:rPr>
        <w:t>mars 2020</w:t>
      </w:r>
      <w:r w:rsidR="00271AE1" w:rsidRPr="00271AE1">
        <w:rPr>
          <w:rFonts w:ascii="Arial" w:eastAsia="Times New Roman" w:hAnsi="Arial" w:cs="Arial"/>
          <w:sz w:val="20"/>
          <w:szCs w:val="20"/>
        </w:rPr>
        <w:t>, soit</w:t>
      </w:r>
      <w:r w:rsidR="007F78D9" w:rsidRPr="00271AE1">
        <w:rPr>
          <w:rFonts w:ascii="Arial" w:eastAsia="Times New Roman" w:hAnsi="Arial" w:cs="Arial"/>
          <w:sz w:val="20"/>
          <w:szCs w:val="20"/>
        </w:rPr>
        <w:t xml:space="preserve"> 2022</w:t>
      </w:r>
      <w:r w:rsidR="00E7364B" w:rsidRPr="00271AE1">
        <w:rPr>
          <w:rFonts w:ascii="Arial" w:eastAsia="Times New Roman" w:hAnsi="Arial" w:cs="Arial"/>
          <w:sz w:val="20"/>
          <w:szCs w:val="20"/>
        </w:rPr>
        <w:t>)</w:t>
      </w:r>
    </w:p>
    <w:p w14:paraId="7C81CB7E" w14:textId="54FFB622" w:rsidR="00477C74" w:rsidRPr="00271AE1" w:rsidRDefault="00477C74" w:rsidP="00477C74">
      <w:pPr>
        <w:numPr>
          <w:ilvl w:val="1"/>
          <w:numId w:val="1"/>
        </w:numPr>
        <w:ind w:left="1434" w:hanging="357"/>
        <w:jc w:val="both"/>
        <w:rPr>
          <w:rFonts w:ascii="Arial" w:eastAsia="Times New Roman" w:hAnsi="Arial" w:cs="Arial"/>
          <w:sz w:val="20"/>
          <w:szCs w:val="20"/>
        </w:rPr>
      </w:pPr>
      <w:r w:rsidRPr="00271AE1">
        <w:rPr>
          <w:rFonts w:ascii="Arial" w:eastAsia="Times New Roman" w:hAnsi="Arial" w:cs="Arial"/>
          <w:sz w:val="20"/>
          <w:szCs w:val="20"/>
        </w:rPr>
        <w:t xml:space="preserve">l’engagement de l’étudiant à fournir un </w:t>
      </w:r>
      <w:r w:rsidR="007000C3" w:rsidRPr="00271AE1">
        <w:rPr>
          <w:rFonts w:ascii="Arial" w:eastAsia="Times New Roman" w:hAnsi="Arial" w:cs="Arial"/>
          <w:sz w:val="20"/>
          <w:szCs w:val="20"/>
        </w:rPr>
        <w:t>résumé graphique</w:t>
      </w:r>
      <w:r w:rsidRPr="00271AE1">
        <w:rPr>
          <w:rFonts w:ascii="Arial" w:eastAsia="Times New Roman" w:hAnsi="Arial" w:cs="Arial"/>
          <w:sz w:val="20"/>
          <w:szCs w:val="20"/>
        </w:rPr>
        <w:t xml:space="preserve"> de sa communication qui sera déposé sur la page de la section Méditerranée du site web du GFP.</w:t>
      </w:r>
    </w:p>
    <w:p w14:paraId="3A1D4B57" w14:textId="70FB1163" w:rsidR="00D10292" w:rsidRPr="00271AE1" w:rsidRDefault="00D10292" w:rsidP="00477C74">
      <w:pPr>
        <w:numPr>
          <w:ilvl w:val="0"/>
          <w:numId w:val="2"/>
        </w:numPr>
        <w:ind w:left="714" w:hanging="357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71AE1">
        <w:rPr>
          <w:rFonts w:ascii="Arial" w:eastAsia="Times New Roman" w:hAnsi="Arial" w:cs="Arial"/>
          <w:sz w:val="20"/>
          <w:szCs w:val="20"/>
        </w:rPr>
        <w:t xml:space="preserve">une plaquette ou 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un lien renvoyant vers le congrès </w:t>
      </w:r>
      <w:r w:rsidR="005A0370" w:rsidRPr="00271AE1">
        <w:rPr>
          <w:rFonts w:ascii="Arial" w:eastAsia="Times New Roman" w:hAnsi="Arial" w:cs="Arial"/>
          <w:color w:val="000000"/>
          <w:sz w:val="20"/>
          <w:szCs w:val="20"/>
        </w:rPr>
        <w:t>visé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14:paraId="10E00A05" w14:textId="77777777" w:rsidR="00D10292" w:rsidRPr="00271AE1" w:rsidRDefault="00D10292" w:rsidP="00D1029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une copie du résumé envoyé pour la demande de communication, </w:t>
      </w:r>
    </w:p>
    <w:p w14:paraId="7DED2B3E" w14:textId="77777777" w:rsidR="00D10292" w:rsidRPr="00271AE1" w:rsidRDefault="00D10292" w:rsidP="00D1029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71AE1">
        <w:rPr>
          <w:rFonts w:ascii="Arial" w:eastAsia="Times New Roman" w:hAnsi="Arial" w:cs="Arial"/>
          <w:color w:val="000000"/>
          <w:sz w:val="20"/>
          <w:szCs w:val="20"/>
        </w:rPr>
        <w:t>un bilan des frais envisagés pour ce congrès.</w:t>
      </w:r>
    </w:p>
    <w:p w14:paraId="65C024F8" w14:textId="501C8C78" w:rsidR="001B33E2" w:rsidRPr="00271AE1" w:rsidRDefault="00D10292" w:rsidP="00D102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71AE1">
        <w:rPr>
          <w:rFonts w:ascii="Arial" w:hAnsi="Arial" w:cs="Arial"/>
          <w:color w:val="000000"/>
          <w:sz w:val="20"/>
          <w:szCs w:val="20"/>
        </w:rPr>
        <w:t xml:space="preserve">Les dossiers sont à envoyer par courrier électronique </w:t>
      </w:r>
      <w:r w:rsidR="009664EE" w:rsidRPr="00271AE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au plus tard le </w:t>
      </w:r>
      <w:r w:rsidR="008A2F9A" w:rsidRPr="00271AE1">
        <w:rPr>
          <w:rFonts w:ascii="Arial" w:hAnsi="Arial" w:cs="Arial"/>
          <w:b/>
          <w:color w:val="000000"/>
          <w:sz w:val="20"/>
          <w:szCs w:val="20"/>
          <w:u w:val="single"/>
        </w:rPr>
        <w:t>15 janvier 2020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à Aurélie Taguet </w:t>
      </w:r>
      <w:r w:rsidR="007000C3" w:rsidRPr="00271AE1">
        <w:rPr>
          <w:rFonts w:ascii="Arial" w:hAnsi="Arial" w:cs="Arial"/>
          <w:color w:val="000000"/>
          <w:sz w:val="20"/>
          <w:szCs w:val="20"/>
        </w:rPr>
        <w:t xml:space="preserve">et Nicolas Le Moigne </w:t>
      </w:r>
      <w:r w:rsidRPr="00271AE1">
        <w:rPr>
          <w:rFonts w:ascii="Arial" w:hAnsi="Arial" w:cs="Arial"/>
          <w:color w:val="000000"/>
          <w:sz w:val="20"/>
          <w:szCs w:val="20"/>
        </w:rPr>
        <w:t>(secrétaire</w:t>
      </w:r>
      <w:r w:rsidR="007000C3" w:rsidRPr="00271AE1">
        <w:rPr>
          <w:rFonts w:ascii="Arial" w:hAnsi="Arial" w:cs="Arial"/>
          <w:color w:val="000000"/>
          <w:sz w:val="20"/>
          <w:szCs w:val="20"/>
        </w:rPr>
        <w:t>s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de la section, </w:t>
      </w:r>
      <w:hyperlink r:id="rId9" w:tgtFrame="_blank" w:history="1">
        <w:r w:rsidRPr="00271AE1">
          <w:rPr>
            <w:rStyle w:val="Lienhypertexte"/>
            <w:rFonts w:ascii="Arial" w:hAnsi="Arial" w:cs="Arial"/>
            <w:sz w:val="20"/>
            <w:szCs w:val="20"/>
          </w:rPr>
          <w:t>aurelie.taguet@mines-ales.fr</w:t>
        </w:r>
      </w:hyperlink>
      <w:r w:rsidR="007000C3" w:rsidRPr="00271AE1">
        <w:rPr>
          <w:rStyle w:val="Lienhypertexte"/>
          <w:rFonts w:ascii="Arial" w:hAnsi="Arial" w:cs="Arial"/>
          <w:sz w:val="20"/>
          <w:szCs w:val="20"/>
        </w:rPr>
        <w:t xml:space="preserve">, nicolas.le-moigne@mines-ales.fr </w:t>
      </w:r>
      <w:r w:rsidRPr="00271AE1">
        <w:rPr>
          <w:rFonts w:ascii="Arial" w:hAnsi="Arial" w:cs="Arial"/>
          <w:color w:val="000000"/>
          <w:sz w:val="20"/>
          <w:szCs w:val="20"/>
        </w:rPr>
        <w:t>).</w:t>
      </w:r>
    </w:p>
    <w:p w14:paraId="0EA0EA07" w14:textId="6AD6F767" w:rsidR="00D10292" w:rsidRPr="00271AE1" w:rsidRDefault="00D10292" w:rsidP="00D10292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4E3ED5CD" w14:textId="5E0D6742" w:rsidR="00D10292" w:rsidRPr="00271AE1" w:rsidRDefault="00D10292" w:rsidP="00D102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71AE1">
        <w:rPr>
          <w:rFonts w:ascii="Arial" w:hAnsi="Arial" w:cs="Arial"/>
          <w:color w:val="000000"/>
          <w:sz w:val="20"/>
          <w:szCs w:val="20"/>
        </w:rPr>
        <w:t xml:space="preserve">La bourse a pour objectif de couvrir une partie des frais </w:t>
      </w:r>
      <w:r w:rsidR="001B33E2" w:rsidRPr="00271AE1">
        <w:rPr>
          <w:rFonts w:ascii="Arial" w:hAnsi="Arial" w:cs="Arial"/>
          <w:color w:val="000000"/>
          <w:sz w:val="20"/>
          <w:szCs w:val="20"/>
        </w:rPr>
        <w:t xml:space="preserve">de congrès </w:t>
      </w:r>
      <w:r w:rsidR="00E30AAB" w:rsidRPr="00271AE1">
        <w:rPr>
          <w:rFonts w:ascii="Arial" w:hAnsi="Arial" w:cs="Arial"/>
          <w:color w:val="000000"/>
          <w:sz w:val="20"/>
          <w:szCs w:val="20"/>
        </w:rPr>
        <w:t>(déplacement, logement, inscription</w:t>
      </w:r>
      <w:r w:rsidR="001B33E2" w:rsidRPr="00271AE1">
        <w:rPr>
          <w:rFonts w:ascii="Arial" w:hAnsi="Arial" w:cs="Arial"/>
          <w:color w:val="000000"/>
          <w:sz w:val="20"/>
          <w:szCs w:val="20"/>
        </w:rPr>
        <w:t>, congrès au cours de l’année 2020</w:t>
      </w:r>
      <w:r w:rsidR="00E30AAB" w:rsidRPr="00271AE1">
        <w:rPr>
          <w:rFonts w:ascii="Arial" w:hAnsi="Arial" w:cs="Arial"/>
          <w:color w:val="000000"/>
          <w:sz w:val="20"/>
          <w:szCs w:val="20"/>
        </w:rPr>
        <w:t>)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de l'étudiant à concurrence de </w:t>
      </w:r>
      <w:r w:rsidRPr="00271AE1">
        <w:rPr>
          <w:rFonts w:ascii="Arial" w:hAnsi="Arial" w:cs="Arial"/>
          <w:b/>
          <w:bCs/>
          <w:color w:val="000000"/>
          <w:sz w:val="20"/>
          <w:szCs w:val="20"/>
        </w:rPr>
        <w:t>400€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. </w:t>
      </w:r>
      <w:r w:rsidR="00C662B4" w:rsidRPr="00271AE1">
        <w:rPr>
          <w:rStyle w:val="lev"/>
          <w:rFonts w:ascii="Arial" w:hAnsi="Arial" w:cs="Arial"/>
          <w:b w:val="0"/>
          <w:color w:val="000000"/>
          <w:sz w:val="20"/>
          <w:szCs w:val="20"/>
          <w:u w:val="single"/>
        </w:rPr>
        <w:t>Elle</w:t>
      </w:r>
      <w:r w:rsidRPr="00271AE1">
        <w:rPr>
          <w:rFonts w:ascii="Arial" w:hAnsi="Arial" w:cs="Arial"/>
          <w:color w:val="000000"/>
          <w:sz w:val="20"/>
          <w:szCs w:val="20"/>
          <w:u w:val="single"/>
        </w:rPr>
        <w:t xml:space="preserve"> ser</w:t>
      </w:r>
      <w:r w:rsidR="00C662B4" w:rsidRPr="00271AE1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Pr="00271AE1">
        <w:rPr>
          <w:rFonts w:ascii="Arial" w:hAnsi="Arial" w:cs="Arial"/>
          <w:color w:val="000000"/>
          <w:sz w:val="20"/>
          <w:szCs w:val="20"/>
          <w:u w:val="single"/>
        </w:rPr>
        <w:t xml:space="preserve"> versée au laboratoire à réception d'une facture établie par le laboratoire et d'une copie des justificatifs des frais engagés </w:t>
      </w:r>
      <w:r w:rsidR="005A0370" w:rsidRPr="00271AE1">
        <w:rPr>
          <w:rFonts w:ascii="Arial" w:hAnsi="Arial" w:cs="Arial"/>
          <w:color w:val="000000"/>
          <w:sz w:val="20"/>
          <w:szCs w:val="20"/>
          <w:u w:val="single"/>
        </w:rPr>
        <w:t xml:space="preserve">pour </w:t>
      </w:r>
      <w:r w:rsidRPr="00271AE1">
        <w:rPr>
          <w:rFonts w:ascii="Arial" w:hAnsi="Arial" w:cs="Arial"/>
          <w:color w:val="000000"/>
          <w:sz w:val="20"/>
          <w:szCs w:val="20"/>
          <w:u w:val="single"/>
        </w:rPr>
        <w:t>l'étudiant</w:t>
      </w:r>
      <w:r w:rsidR="005A0370" w:rsidRPr="00271AE1">
        <w:rPr>
          <w:rFonts w:ascii="Arial" w:hAnsi="Arial" w:cs="Arial"/>
          <w:color w:val="000000"/>
          <w:sz w:val="20"/>
          <w:szCs w:val="20"/>
          <w:u w:val="single"/>
        </w:rPr>
        <w:t xml:space="preserve"> dans le cadre du congrès</w:t>
      </w:r>
      <w:r w:rsidRPr="00271AE1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Pr="00271AE1">
        <w:rPr>
          <w:rFonts w:ascii="Arial" w:hAnsi="Arial" w:cs="Arial"/>
          <w:color w:val="000000"/>
          <w:sz w:val="20"/>
          <w:szCs w:val="20"/>
        </w:rPr>
        <w:t xml:space="preserve"> Le laboratoire conservera l'original des justificatifs.</w:t>
      </w:r>
    </w:p>
    <w:p w14:paraId="76A46AD0" w14:textId="77777777" w:rsidR="00E30AAB" w:rsidRPr="00271AE1" w:rsidRDefault="00E30AAB" w:rsidP="00D10292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2DB0C6F0" w14:textId="08EE301D" w:rsidR="00D10292" w:rsidRPr="00271AE1" w:rsidRDefault="00F7333A" w:rsidP="00271AE1">
      <w:pPr>
        <w:pStyle w:val="NormalWeb"/>
        <w:spacing w:before="0" w:beforeAutospacing="0" w:after="0" w:afterAutospacing="0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71AE1">
        <w:rPr>
          <w:rFonts w:ascii="Arial" w:hAnsi="Arial" w:cs="Arial"/>
          <w:color w:val="000000"/>
          <w:sz w:val="20"/>
          <w:szCs w:val="20"/>
        </w:rPr>
        <w:t>L</w:t>
      </w:r>
      <w:r w:rsidR="00D10292" w:rsidRPr="00271AE1">
        <w:rPr>
          <w:rFonts w:ascii="Arial" w:hAnsi="Arial" w:cs="Arial"/>
          <w:color w:val="000000"/>
          <w:sz w:val="20"/>
          <w:szCs w:val="20"/>
        </w:rPr>
        <w:t>e candidat</w:t>
      </w:r>
      <w:r w:rsidR="009664EE" w:rsidRPr="00271AE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1AE1">
        <w:rPr>
          <w:rFonts w:ascii="Arial" w:hAnsi="Arial" w:cs="Arial"/>
          <w:color w:val="000000"/>
          <w:sz w:val="20"/>
          <w:szCs w:val="20"/>
        </w:rPr>
        <w:t>s’engage</w:t>
      </w:r>
      <w:r w:rsidR="00787549" w:rsidRPr="00271AE1">
        <w:rPr>
          <w:rFonts w:ascii="Arial" w:hAnsi="Arial" w:cs="Arial"/>
          <w:color w:val="000000"/>
          <w:sz w:val="20"/>
          <w:szCs w:val="20"/>
        </w:rPr>
        <w:t xml:space="preserve"> à </w:t>
      </w:r>
      <w:r w:rsidR="00D10292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remercier explicitement la section Méditerranée du GFP </w:t>
      </w:r>
      <w:r w:rsidR="00787549" w:rsidRPr="00271AE1">
        <w:rPr>
          <w:rFonts w:ascii="Arial" w:eastAsia="Times New Roman" w:hAnsi="Arial" w:cs="Arial"/>
          <w:color w:val="000000"/>
          <w:sz w:val="20"/>
          <w:szCs w:val="20"/>
        </w:rPr>
        <w:t>pour son soutien financier</w:t>
      </w:r>
      <w:r w:rsidR="00787549" w:rsidRPr="00271AE1" w:rsidDel="00F733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lors de </w:t>
      </w:r>
      <w:r w:rsidR="00D10292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sa présentation </w:t>
      </w:r>
      <w:r w:rsidRPr="00271AE1">
        <w:rPr>
          <w:rFonts w:ascii="Arial" w:eastAsia="Times New Roman" w:hAnsi="Arial" w:cs="Arial"/>
          <w:color w:val="000000"/>
          <w:sz w:val="20"/>
          <w:szCs w:val="20"/>
        </w:rPr>
        <w:t>au congrès</w:t>
      </w:r>
      <w:r w:rsidR="00787549" w:rsidRPr="00271AE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10292" w:rsidRPr="00271A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1FE96BE" w14:textId="77777777" w:rsidR="00787549" w:rsidRPr="00271AE1" w:rsidRDefault="00787549" w:rsidP="00D102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29ED132" w14:textId="28C7546D" w:rsidR="00D10292" w:rsidRPr="00271AE1" w:rsidRDefault="00D10292" w:rsidP="00D102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71AE1">
        <w:rPr>
          <w:rFonts w:ascii="Arial" w:hAnsi="Arial" w:cs="Arial"/>
          <w:color w:val="000000"/>
          <w:sz w:val="20"/>
          <w:szCs w:val="20"/>
        </w:rPr>
        <w:t>L'attribution de la bourse est limitée à une seule par candidat pendant son cursus de doctorat.</w:t>
      </w:r>
    </w:p>
    <w:p w14:paraId="3F894239" w14:textId="0FBE5363" w:rsidR="00CB58BC" w:rsidRPr="00271AE1" w:rsidRDefault="00CB58BC" w:rsidP="00D1029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391A5CE" w14:textId="44B39758" w:rsidR="00CB58BC" w:rsidRPr="00271AE1" w:rsidRDefault="00E7364B" w:rsidP="00D1029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1AE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Nota bene : Deux autres bourses </w:t>
      </w:r>
      <w:r w:rsidR="001B33E2" w:rsidRPr="00271AE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de congrès </w:t>
      </w:r>
      <w:r w:rsidRPr="00271AE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seront attribuées lors des journées scientifiques et industrielles du GFP Méditerranée qui se </w:t>
      </w:r>
      <w:r w:rsidR="007F78D9" w:rsidRPr="00271AE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tiendront les 9 et 10 mars 2020 </w:t>
      </w:r>
      <w:r w:rsidRPr="00271AE1">
        <w:rPr>
          <w:rFonts w:ascii="Arial" w:eastAsia="Times New Roman" w:hAnsi="Arial" w:cs="Arial"/>
          <w:i/>
          <w:color w:val="000000"/>
          <w:sz w:val="20"/>
          <w:szCs w:val="20"/>
        </w:rPr>
        <w:t>à Alès</w:t>
      </w:r>
      <w:r w:rsidR="007F78D9" w:rsidRPr="00271AE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Plus d’information sur </w:t>
      </w:r>
      <w:hyperlink r:id="rId10" w:history="1">
        <w:r w:rsidR="007F78D9" w:rsidRPr="00271AE1">
          <w:rPr>
            <w:rStyle w:val="Lienhypertexte"/>
            <w:rFonts w:ascii="Arial" w:eastAsia="Times New Roman" w:hAnsi="Arial" w:cs="Arial"/>
            <w:i/>
            <w:sz w:val="20"/>
            <w:szCs w:val="20"/>
          </w:rPr>
          <w:t>http://gfpmed2020.mines-ales.fr/</w:t>
        </w:r>
      </w:hyperlink>
      <w:r w:rsidR="007F78D9" w:rsidRPr="00271AE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14:paraId="2037C10C" w14:textId="77777777" w:rsidR="00CB58BC" w:rsidRPr="00271AE1" w:rsidRDefault="00CB58BC" w:rsidP="00D1029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D352995" w14:textId="77777777" w:rsidR="00CB58BC" w:rsidRPr="00271AE1" w:rsidRDefault="00CB58BC" w:rsidP="00D1029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B29B3C2" w14:textId="67E20E67" w:rsidR="006F3D27" w:rsidRPr="00271AE1" w:rsidRDefault="006F3D27" w:rsidP="00D1029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1AE1">
        <w:rPr>
          <w:rFonts w:ascii="Arial" w:hAnsi="Arial" w:cs="Arial"/>
          <w:i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F7D14" wp14:editId="1DC37671">
                <wp:simplePos x="0" y="0"/>
                <wp:positionH relativeFrom="column">
                  <wp:posOffset>24129</wp:posOffset>
                </wp:positionH>
                <wp:positionV relativeFrom="paragraph">
                  <wp:posOffset>123190</wp:posOffset>
                </wp:positionV>
                <wp:extent cx="59150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9664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.7pt" to="467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" strokecolor="#4579b8 [3044]"/>
            </w:pict>
          </mc:Fallback>
        </mc:AlternateContent>
      </w:r>
    </w:p>
    <w:p w14:paraId="4B134591" w14:textId="0581CD22" w:rsidR="00DD634A" w:rsidRPr="00271AE1" w:rsidRDefault="00E30AAB" w:rsidP="00477C7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71AE1">
        <w:rPr>
          <w:rFonts w:ascii="Arial" w:hAnsi="Arial" w:cs="Arial"/>
          <w:i/>
          <w:color w:val="000000"/>
          <w:sz w:val="20"/>
          <w:szCs w:val="20"/>
        </w:rPr>
        <w:t>** Il est impératif que le doctorant demande une communication orale. Toutefois, l’obtention de la bourse n’est pas assujettie à l’obtention d’une communication orale</w:t>
      </w:r>
      <w:r w:rsidR="00F07AF7" w:rsidRPr="00271AE1">
        <w:rPr>
          <w:rFonts w:ascii="Arial" w:hAnsi="Arial" w:cs="Arial"/>
          <w:i/>
          <w:color w:val="000000"/>
          <w:sz w:val="20"/>
          <w:szCs w:val="20"/>
        </w:rPr>
        <w:t xml:space="preserve">. L’attribution d’une communication par affiche par le comité scientifique du congrès ne remet pas en </w:t>
      </w:r>
      <w:r w:rsidR="00F07AF7" w:rsidRPr="00354C6B">
        <w:rPr>
          <w:rFonts w:ascii="Arial" w:hAnsi="Arial" w:cs="Arial"/>
          <w:i/>
          <w:sz w:val="20"/>
          <w:szCs w:val="20"/>
        </w:rPr>
        <w:t>cause</w:t>
      </w:r>
      <w:r w:rsidR="00354C6B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354C6B">
        <w:rPr>
          <w:rFonts w:ascii="Arial" w:hAnsi="Arial" w:cs="Arial"/>
          <w:i/>
          <w:sz w:val="20"/>
          <w:szCs w:val="20"/>
        </w:rPr>
        <w:t xml:space="preserve">l’obtention de la bourse. </w:t>
      </w:r>
      <w:r w:rsidR="00D10292" w:rsidRPr="00271AE1">
        <w:rPr>
          <w:rFonts w:ascii="Arial" w:hAnsi="Arial" w:cs="Arial"/>
          <w:color w:val="000000"/>
          <w:sz w:val="20"/>
          <w:szCs w:val="20"/>
        </w:rPr>
        <w:t> </w:t>
      </w:r>
    </w:p>
    <w:sectPr w:rsidR="00DD634A" w:rsidRPr="00271AE1" w:rsidSect="00271AE1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14A3" w14:textId="77777777" w:rsidR="007D0CA5" w:rsidRDefault="007D0CA5" w:rsidP="00177A15">
      <w:r>
        <w:separator/>
      </w:r>
    </w:p>
  </w:endnote>
  <w:endnote w:type="continuationSeparator" w:id="0">
    <w:p w14:paraId="581735CD" w14:textId="77777777" w:rsidR="007D0CA5" w:rsidRDefault="007D0CA5" w:rsidP="0017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073B" w14:textId="2C075B62" w:rsidR="00177A15" w:rsidRDefault="00177A15">
    <w:pPr>
      <w:pStyle w:val="Pieddepage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18EC9B4" wp14:editId="14965406">
          <wp:simplePos x="0" y="0"/>
          <wp:positionH relativeFrom="margin">
            <wp:posOffset>5389245</wp:posOffset>
          </wp:positionH>
          <wp:positionV relativeFrom="margin">
            <wp:posOffset>9063990</wp:posOffset>
          </wp:positionV>
          <wp:extent cx="1020198" cy="571500"/>
          <wp:effectExtent l="0" t="0" r="8890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98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ABE10" w14:textId="77777777" w:rsidR="007D0CA5" w:rsidRDefault="007D0CA5" w:rsidP="00177A15">
      <w:r>
        <w:separator/>
      </w:r>
    </w:p>
  </w:footnote>
  <w:footnote w:type="continuationSeparator" w:id="0">
    <w:p w14:paraId="1EC0AA2F" w14:textId="77777777" w:rsidR="007D0CA5" w:rsidRDefault="007D0CA5" w:rsidP="0017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AA2"/>
    <w:multiLevelType w:val="multilevel"/>
    <w:tmpl w:val="BFC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B747F"/>
    <w:multiLevelType w:val="multilevel"/>
    <w:tmpl w:val="192A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FE2F6B"/>
    <w:multiLevelType w:val="multilevel"/>
    <w:tmpl w:val="A24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9A2733"/>
    <w:multiLevelType w:val="hybridMultilevel"/>
    <w:tmpl w:val="1D6C3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92"/>
    <w:rsid w:val="001648E1"/>
    <w:rsid w:val="00177A15"/>
    <w:rsid w:val="001A2BF8"/>
    <w:rsid w:val="001B33E2"/>
    <w:rsid w:val="001C3121"/>
    <w:rsid w:val="00221BAB"/>
    <w:rsid w:val="00257F30"/>
    <w:rsid w:val="00271AE1"/>
    <w:rsid w:val="00354C6B"/>
    <w:rsid w:val="003604BE"/>
    <w:rsid w:val="00361503"/>
    <w:rsid w:val="00401925"/>
    <w:rsid w:val="00477C74"/>
    <w:rsid w:val="004D02A8"/>
    <w:rsid w:val="0051205F"/>
    <w:rsid w:val="00520F6B"/>
    <w:rsid w:val="005A0370"/>
    <w:rsid w:val="005A150D"/>
    <w:rsid w:val="005B7121"/>
    <w:rsid w:val="006951DC"/>
    <w:rsid w:val="006A351D"/>
    <w:rsid w:val="006C70D3"/>
    <w:rsid w:val="006F3D27"/>
    <w:rsid w:val="007000C3"/>
    <w:rsid w:val="00787549"/>
    <w:rsid w:val="007D0CA5"/>
    <w:rsid w:val="007F78D9"/>
    <w:rsid w:val="008A2F9A"/>
    <w:rsid w:val="009664EE"/>
    <w:rsid w:val="00977FA6"/>
    <w:rsid w:val="00986CBB"/>
    <w:rsid w:val="00A173B7"/>
    <w:rsid w:val="00AC64BB"/>
    <w:rsid w:val="00AF2706"/>
    <w:rsid w:val="00C662B4"/>
    <w:rsid w:val="00CB58BC"/>
    <w:rsid w:val="00D10292"/>
    <w:rsid w:val="00D33825"/>
    <w:rsid w:val="00D540BA"/>
    <w:rsid w:val="00DB2911"/>
    <w:rsid w:val="00DD2ECD"/>
    <w:rsid w:val="00DD634A"/>
    <w:rsid w:val="00E21FEA"/>
    <w:rsid w:val="00E30AAB"/>
    <w:rsid w:val="00E7364B"/>
    <w:rsid w:val="00F07AF7"/>
    <w:rsid w:val="00F7333A"/>
    <w:rsid w:val="00F82F0C"/>
    <w:rsid w:val="00FA22C4"/>
    <w:rsid w:val="00FD6533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971BA5"/>
  <w15:docId w15:val="{028FEB9E-DF20-44F7-87AD-B40D3823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92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292"/>
    <w:pPr>
      <w:spacing w:before="100" w:beforeAutospacing="1" w:after="100" w:afterAutospacing="1"/>
    </w:pPr>
  </w:style>
  <w:style w:type="character" w:customStyle="1" w:styleId="object">
    <w:name w:val="object"/>
    <w:basedOn w:val="Policepardfaut"/>
    <w:rsid w:val="00D10292"/>
  </w:style>
  <w:style w:type="character" w:styleId="lev">
    <w:name w:val="Strong"/>
    <w:basedOn w:val="Policepardfaut"/>
    <w:uiPriority w:val="22"/>
    <w:qFormat/>
    <w:rsid w:val="00D1029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1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121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71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1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121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1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121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2E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7A1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77A15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7A1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A15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fpmed2020.mines-ale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t.ferry@mines-ale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998A-A2E6-45FC-8A8D-6F377DA2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MINES ParisTech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Taguet</dc:creator>
  <cp:lastModifiedBy>Aurelie Taguet</cp:lastModifiedBy>
  <cp:revision>3</cp:revision>
  <dcterms:created xsi:type="dcterms:W3CDTF">2019-12-06T20:47:00Z</dcterms:created>
  <dcterms:modified xsi:type="dcterms:W3CDTF">2019-12-06T20:51:00Z</dcterms:modified>
</cp:coreProperties>
</file>